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Ansvarstagande ekonomi i Berg – effektivisering och prioritering av välfärd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kommun redovisade ett negativt resultat på -24,2 miljoner kronor för 2024 (kommunen), medan koncernen visade -10,4 mkr. Verksamheternas nettokostnader ökade med 5,6 procent främst på grund av inflation, medan skatteintäkterna endast steg med 2,5 procent. Låneskulden ökade kraftigt under året. (Årsredovisning 2024, berg.se).</w:t>
      </w:r>
    </w:p>
    <w:p>
      <w:pPr>
        <w:spacing w:after="100"/>
      </w:pPr>
      <w:r>
        <w:t xml:space="preserve">I en glesbygdskommun med cirka 7 108 invånare (2024, nedåtgående) och hög utdebitering (34,22 kr) är det avgörande att skattepengarna används effektivt. Moderaterna anser att välfärdens kärna – skola, omsorg och trygghet – måste prioriteras framför administration och symbolprojekt. Andra kommuner har visat att systematisk översyn av utgifter, digitalisering och bättre upphandlingar kan frigöra resurser utan att sänka kvaliteten.</w:t>
      </w:r>
    </w:p>
    <w:p>
      <w:pPr>
        <w:spacing w:after="100"/>
      </w:pPr>
      <w:r>
        <w:t xml:space="preserve">Med ett minoritetsstyre S+C och ett starkt M (8 mandat, 26,41 procent i 2022) finns utrymme för konstruktiva förslag. En tydlig ekonomisk strategi med mål för kostnadskontroll, effektivisering och långsiktig hållbarhet stärker både kommunens attraktivitet och invånarnas förtroende.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handlingsplan för ekonomisk återhämtning och effektivisering 2026–2027, med konkreta mål för minskade overheadkostnader och prioritering av kärnverksamheter, samt redovisa till kommunfullmäktige senast oktober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budget 2027 införa krav på årlig uppföljning av nettokostnadsutveckling per invånare jämfört med riksgenomsnitt och grannkommuner, samt redovisa åtgärder vid avvikelser.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 förvaltningarna i uppdrag att se över alla större upphandlingar och avtal för besparingspotential, med särskilt fokus på administration och stödverksamheter.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kompetensutveckling i ekonomistyrning för nämndpolitiker och chefer samt utreda införande av verksamhetsbaserad budgetering.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2026-06-06T01:48:19.312Z</dcterms:created>
  <dcterms:modified xsi:type="dcterms:W3CDTF">2026-06-06T01:48:19.312Z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